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Рекомендації для керівників воркшопів</w:t>
      </w:r>
    </w:p>
    <w:p w:rsidR="00000000" w:rsidDel="00000000" w:rsidP="00000000" w:rsidRDefault="00000000" w:rsidRPr="00000000" w14:paraId="00000002">
      <w:pPr>
        <w:widowControl w:val="0"/>
        <w:spacing w:after="0" w:line="276"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3">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Вік учасників</w:t>
      </w:r>
    </w:p>
    <w:p w:rsidR="00000000" w:rsidDel="00000000" w:rsidP="00000000" w:rsidRDefault="00000000" w:rsidRPr="00000000" w14:paraId="0000000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Практика показує, що заняття проходять набагато краще в однорідній за віком групі, з різницею в один-два роки. Легше проводити заняття з групою 7-8-річних або 12-13-річних дітей, ніж із групою з різницею у віці понад два роки.</w:t>
      </w:r>
    </w:p>
    <w:p w:rsidR="00000000" w:rsidDel="00000000" w:rsidP="00000000" w:rsidRDefault="00000000" w:rsidRPr="00000000" w14:paraId="00000006">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Тривалість</w:t>
      </w:r>
    </w:p>
    <w:p w:rsidR="00000000" w:rsidDel="00000000" w:rsidP="00000000" w:rsidRDefault="00000000" w:rsidRPr="00000000" w14:paraId="00000008">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Оптимально виділити 1-1,5 години на майстер-клас. Більше у випадку перегляду, наприклад, цілого фільму.</w:t>
      </w:r>
    </w:p>
    <w:p w:rsidR="00000000" w:rsidDel="00000000" w:rsidP="00000000" w:rsidRDefault="00000000" w:rsidRPr="00000000" w14:paraId="00000009">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Проведення серії майстер-класів для однієї групи дозволить поглибити теми, а також відкриє дітей і молодь до співпраці один з одним.</w:t>
      </w:r>
    </w:p>
    <w:p w:rsidR="00000000" w:rsidDel="00000000" w:rsidP="00000000" w:rsidRDefault="00000000" w:rsidRPr="00000000" w14:paraId="0000000B">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Принципи на час заняття: узгодження правил зустрічі дозволяє кожному учаснику отримати повну користь від заняття.</w:t>
      </w:r>
    </w:p>
    <w:p w:rsidR="00000000" w:rsidDel="00000000" w:rsidP="00000000" w:rsidRDefault="00000000" w:rsidRPr="00000000" w14:paraId="0000000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Варто почати зустріч з розмови про те, що:</w:t>
      </w:r>
    </w:p>
    <w:p w:rsidR="00000000" w:rsidDel="00000000" w:rsidP="00000000" w:rsidRDefault="00000000" w:rsidRPr="00000000" w14:paraId="0000000E">
      <w:pPr>
        <w:widowControl w:val="0"/>
        <w:spacing w:after="0" w:line="276" w:lineRule="auto"/>
        <w:ind w:left="708.661417322834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ми беремо участь у заходах добровільно</w:t>
      </w:r>
    </w:p>
    <w:p w:rsidR="00000000" w:rsidDel="00000000" w:rsidP="00000000" w:rsidRDefault="00000000" w:rsidRPr="00000000" w14:paraId="0000000F">
      <w:pPr>
        <w:widowControl w:val="0"/>
        <w:spacing w:after="0" w:line="276" w:lineRule="auto"/>
        <w:ind w:left="708.661417322834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важливо чути один одного, тому коли одна людина говорить, інші слухають</w:t>
      </w:r>
    </w:p>
    <w:p w:rsidR="00000000" w:rsidDel="00000000" w:rsidP="00000000" w:rsidRDefault="00000000" w:rsidRPr="00000000" w14:paraId="00000010">
      <w:pPr>
        <w:widowControl w:val="0"/>
        <w:spacing w:after="0" w:line="276" w:lineRule="auto"/>
        <w:ind w:left="708.661417322834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ми говоримо про поведінку людини, а не про те, якою вона є</w:t>
      </w:r>
    </w:p>
    <w:p w:rsidR="00000000" w:rsidDel="00000000" w:rsidP="00000000" w:rsidRDefault="00000000" w:rsidRPr="00000000" w14:paraId="00000011">
      <w:pPr>
        <w:widowControl w:val="0"/>
        <w:spacing w:after="0" w:line="276" w:lineRule="auto"/>
        <w:ind w:left="708.661417322834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ми говоримо стільки, скільки хочемо і можемо сказати</w:t>
      </w:r>
    </w:p>
    <w:p w:rsidR="00000000" w:rsidDel="00000000" w:rsidP="00000000" w:rsidRDefault="00000000" w:rsidRPr="00000000" w14:paraId="00000012">
      <w:pPr>
        <w:widowControl w:val="0"/>
        <w:spacing w:after="0" w:line="276" w:lineRule="auto"/>
        <w:ind w:left="708.661417322834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ми заохочуємо гарну забаву.</w:t>
      </w:r>
    </w:p>
    <w:p w:rsidR="00000000" w:rsidDel="00000000" w:rsidP="00000000" w:rsidRDefault="00000000" w:rsidRPr="00000000" w14:paraId="00000013">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Кожна людина, яка веде групу, може створити свій власний набір правил. Важливо, щоб договір був чітким, спільно обговореним і записаним. Тоді на нього буде легше посилатися. </w:t>
      </w:r>
    </w:p>
    <w:p w:rsidR="00000000" w:rsidDel="00000000" w:rsidP="00000000" w:rsidRDefault="00000000" w:rsidRPr="00000000" w14:paraId="0000001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Варто подбати, аби договір визначав, якої поведінки ми хочемо, а не те, чого не повинно відбуватися. </w:t>
      </w:r>
    </w:p>
    <w:p w:rsidR="00000000" w:rsidDel="00000000" w:rsidP="00000000" w:rsidRDefault="00000000" w:rsidRPr="00000000" w14:paraId="00000016">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Якщо ви проводите серію занять, можете нагадати правила на початку і подивитися, чи є ще якісь потреби, про які потрібно подбати.</w:t>
      </w:r>
    </w:p>
    <w:p w:rsidR="00000000" w:rsidDel="00000000" w:rsidP="00000000" w:rsidRDefault="00000000" w:rsidRPr="00000000" w14:paraId="0000001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Правила варто написати польською, а також іншою мовою, якою розмовляють учасники, це підвищить рівень розуміння правил і залучення групи.</w:t>
      </w:r>
    </w:p>
    <w:p w:rsidR="00000000" w:rsidDel="00000000" w:rsidP="00000000" w:rsidRDefault="00000000" w:rsidRPr="00000000" w14:paraId="00000018">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Читання тексту</w:t>
      </w:r>
    </w:p>
    <w:p w:rsidR="00000000" w:rsidDel="00000000" w:rsidP="00000000" w:rsidRDefault="00000000" w:rsidRPr="00000000" w14:paraId="0000001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Найважливіше, особливо з молодшими дітьми, часто переривати читання історії завданнями та запитаннями. Іноді дітям молодшого віку буває важко зосередити увагу на прослуховуванні історії протягом тривалого періоду часу.</w:t>
      </w:r>
    </w:p>
    <w:p w:rsidR="00000000" w:rsidDel="00000000" w:rsidP="00000000" w:rsidRDefault="00000000" w:rsidRPr="00000000" w14:paraId="0000001B">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Завдання для дітей</w:t>
      </w:r>
    </w:p>
    <w:p w:rsidR="00000000" w:rsidDel="00000000" w:rsidP="00000000" w:rsidRDefault="00000000" w:rsidRPr="00000000" w14:paraId="0000001D">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Будь-яке завдання, яке зацікавлює дітей і виходить за рамки звичної схеми, ще більше мобілізує їх. Якщо бібліотека має можливість, можна створити простір, де діти зможуть разом приготувати щось поїсти під час або після майстер-класу, запросити батьків, щоб показати їм результати своєї роботи тощо.</w:t>
      </w:r>
    </w:p>
    <w:p w:rsidR="00000000" w:rsidDel="00000000" w:rsidP="00000000" w:rsidRDefault="00000000" w:rsidRPr="00000000" w14:paraId="0000001E">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Проведення майстер-класу</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0">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Рекомендуємо, щоб майстер-клас проводили двоє людей.</w:t>
      </w:r>
    </w:p>
    <w:p w:rsidR="00000000" w:rsidDel="00000000" w:rsidP="00000000" w:rsidRDefault="00000000" w:rsidRPr="00000000" w14:paraId="0000002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Якщо модератор один, це унеможливлює читання за ролями, акторську гру, а також значно ускладнює координацію рухових елементів у завданнях.</w:t>
      </w:r>
    </w:p>
    <w:p w:rsidR="00000000" w:rsidDel="00000000" w:rsidP="00000000" w:rsidRDefault="00000000" w:rsidRPr="00000000" w14:paraId="00000022">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Тексти, фільми</w:t>
      </w:r>
    </w:p>
    <w:p w:rsidR="00000000" w:rsidDel="00000000" w:rsidP="00000000" w:rsidRDefault="00000000" w:rsidRPr="00000000" w14:paraId="00000024">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Варто заздалегідь переглянути їх, прочитати вголос. Виберіть частини, які хочете обговорити в групі, позначте їх. Випишіть слова, які стосуються обраної теми, і перевірте, як вони звучать українською (або іншою мовою, якою розмовляють діти в групі).</w:t>
      </w:r>
    </w:p>
    <w:p w:rsidR="00000000" w:rsidDel="00000000" w:rsidP="00000000" w:rsidRDefault="00000000" w:rsidRPr="00000000" w14:paraId="00000025">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Знання про культуру походження учасників</w:t>
      </w:r>
    </w:p>
    <w:p w:rsidR="00000000" w:rsidDel="00000000" w:rsidP="00000000" w:rsidRDefault="00000000" w:rsidRPr="00000000" w14:paraId="0000002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Перегляд матеріалів про конкретну культуру, з якої походять діти та молодь, або розмови з дорослими з цієї культури дозволять вам бути більш відкритими до того, що може статися під час занять. Також добре, щоб другим модератором був хтось, хто або добре знає культуру меншини, або сам походить з неї. Це буде мовна підтримка і допомога щодо культури в одному.</w:t>
      </w:r>
    </w:p>
    <w:p w:rsidR="00000000" w:rsidDel="00000000" w:rsidP="00000000" w:rsidRDefault="00000000" w:rsidRPr="00000000" w14:paraId="00000028">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Канали поширення інформації про воркшоп</w:t>
      </w:r>
    </w:p>
    <w:p w:rsidR="00000000" w:rsidDel="00000000" w:rsidP="00000000" w:rsidRDefault="00000000" w:rsidRPr="00000000" w14:paraId="0000002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Дотримуючись принципу наочності, бажано заздалегідь перевірити, як найкраще достукатися до цільової групи занять. </w:t>
      </w:r>
    </w:p>
    <w:p w:rsidR="00000000" w:rsidDel="00000000" w:rsidP="00000000" w:rsidRDefault="00000000" w:rsidRPr="00000000" w14:paraId="0000002B">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Українські батьки, наприклад, є в багатьох групах у FB та IG, а молодь – у TikTok та Telegram. </w:t>
      </w:r>
    </w:p>
    <w:p w:rsidR="00000000" w:rsidDel="00000000" w:rsidP="00000000" w:rsidRDefault="00000000" w:rsidRPr="00000000" w14:paraId="0000002C">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Польські однолітки, як правило, використовують IG та TikTok.</w:t>
      </w:r>
    </w:p>
    <w:p w:rsidR="00000000" w:rsidDel="00000000" w:rsidP="00000000" w:rsidRDefault="00000000" w:rsidRPr="00000000" w14:paraId="0000002D">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Пастки, або принаймні деякі з них</w:t>
      </w:r>
    </w:p>
    <w:p w:rsidR="00000000" w:rsidDel="00000000" w:rsidP="00000000" w:rsidRDefault="00000000" w:rsidRPr="00000000" w14:paraId="0000002F">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Іноді ми настільки зосереджені на культурі, що пояснюємо всю поведінку іншої сторони культурними відмінностями. Варто пам’ятати, що дитина може бути дуже рухливою, бо так вона знімає стрес, який виникає при входженні в нову групу. Або навпаки, ми робимо вигляд, що культурних відмінностей немає, і те, що дитина стоїть осторонь і просто спостерігає за грою, пояснюємо сором’язливістю, тоді як це може бути культурна дистанція й очікування запрошення. У кожному разі, найкраще ініціювати розмову, щоб дізнатися більше, а далі відповідно відреагувати.</w:t>
      </w:r>
    </w:p>
    <w:p w:rsidR="00000000" w:rsidDel="00000000" w:rsidP="00000000" w:rsidRDefault="00000000" w:rsidRPr="00000000" w14:paraId="00000030">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Планування занадто великої кількості заходів і поспіх. З точки зору навчання, краще виконати одну вправу й обговорити її, ніж виконати весь план. Звертати увагу на те, що є цінним для дітей, на чому зупиняється їхня увага.</w:t>
      </w:r>
    </w:p>
    <w:p w:rsidR="00000000" w:rsidDel="00000000" w:rsidP="00000000" w:rsidRDefault="00000000" w:rsidRPr="00000000" w14:paraId="00000032">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Заняття тільки про культуру з точки зору традиції: вчимося традиційного українського танцю. Щоб заняття було міжкультурним, також вчимося традиційного польського танцю. Крім того, всі разом можуть навчитися і станцювати, наприклад, </w:t>
      </w:r>
      <w:hyperlink r:id="rId6">
        <w:r w:rsidDel="00000000" w:rsidR="00000000" w:rsidRPr="00000000">
          <w:rPr>
            <w:rFonts w:ascii="Arial" w:cs="Arial" w:eastAsia="Arial" w:hAnsi="Arial"/>
            <w:color w:val="1155cc"/>
            <w:sz w:val="24"/>
            <w:szCs w:val="24"/>
            <w:u w:val="single"/>
            <w:rtl w:val="0"/>
          </w:rPr>
          <w:t xml:space="preserve">бельгійку</w:t>
        </w:r>
      </w:hyperlink>
      <w:r w:rsidDel="00000000" w:rsidR="00000000" w:rsidRPr="00000000">
        <w:rPr>
          <w:rFonts w:ascii="Arial" w:cs="Arial" w:eastAsia="Arial" w:hAnsi="Arial"/>
          <w:sz w:val="24"/>
          <w:szCs w:val="24"/>
          <w:rtl w:val="0"/>
        </w:rPr>
        <w:t xml:space="preserve"> (танець, який став популярним завдяки міжнародним молодіжним обмінам).</w:t>
      </w:r>
    </w:p>
    <w:p w:rsidR="00000000" w:rsidDel="00000000" w:rsidP="00000000" w:rsidRDefault="00000000" w:rsidRPr="00000000" w14:paraId="00000034">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Більше працюють тематичні заняття: навколо магії, тварин, музики, коміксів тощо. Це дає простір для знайомства без наголошування, хто звідки походить, дає простір для обміну досвідом, можливо, новими рішеннями.</w:t>
      </w:r>
    </w:p>
    <w:p w:rsidR="00000000" w:rsidDel="00000000" w:rsidP="00000000" w:rsidRDefault="00000000" w:rsidRPr="00000000" w14:paraId="00000036">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Організація свят, які не святкуються в іншій країні або серед людей іншої релігії. Йдеться не про те, щоб не святкувати Святвечір, а про те, щоб пояснити його значення, а також підготувати іншу подію, але пов’язану з іншою релігією чи культурою.</w:t>
      </w:r>
    </w:p>
    <w:p w:rsidR="00000000" w:rsidDel="00000000" w:rsidP="00000000" w:rsidRDefault="00000000" w:rsidRPr="00000000" w14:paraId="00000038">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276" w:lineRule="auto"/>
        <w:ind w:left="0" w:firstLine="0"/>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aoeHXMoQFo"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