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Noc Bibliotek - jak w prostych krokach zadbać o dostępność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Pierwszy krok - Autodiagnoza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Oferta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Sprawdź, co już jest dostępne w Twojej bibliotece.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 jakie wydarzenia możesz już teraz zaprosić osoby ze szczególnymi potrzebami?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Wskaż działania, w których osoby z niepełnosprawnością mają szansę być samodzielne i korzystać z biblioteki na równi z innymi.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Miejsce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Sprawdź, czy każda z osób: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 mogła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wejść do biblioteki  samodzielnie i na równi z innymi?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będzie mogła skorzystać z tych pomieszczeń, w których dzieją się wydarzenia?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 mogła skorzystać z toalety?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W samoocenie mogą pomóc Ci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listy sprawdzające Ministerstwa Funduszy i Polityki Regionalnej.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Otoczenie budynku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Wyjdź z budynku i przeanalizuj jakie bariery i trudności może napotkać osoba z różnymi potrzebami. Poinformuj o nich na swojej stronie internetowej.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Opisz, jak dojechać do biblioteki, wymień wszystkie możliwe środki transportu.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Wskaż, czy i gdzie przy bibliotece są miejsca parkingowe dostępne dla osób z niepełnosprawnościami.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Opisz drogę dojścia z najbliższych przystanków do budynku.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Poinformuj, jeśli możesz zapewnić asystę osobie z niepełnosprawnością.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Drugi krok - Zespół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 dostępności najważniejszy jest człowiek – osoba pracująca w bibliotece. To od jej zachowania zależy najwięcej.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Zastanów się, kto tworzy zespół Twojej biblioteki. W jaki sposób osoby te wspierają/ mogą wspierać czytelników z niepełnosprawnościami, różnymi potrzebami? Kto z zespołu: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przechodził szkolenia z dostępności,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brał udział w szkoleniach z obsługi i komunikacji z osobami z różnymi potrzebami pracował z osobami z różnymi potrzebami.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Jeśli to możliwe spraw, by osoby z różnymi potrzebami mogły spotkać się w bibliotece z życzliwością, otwartością i cierpliwością.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Nie musisz wiedzieć od razu wszystkiego o potrzebach osób z niepełnosprawnościami, osób starszych i neuroróżnorodnych. Jeśli czegoś nie wiesz, zapytaj Czy i jak możesz pomóc?”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Trzeci krok - Dostępność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Jeśli jeszcze nie znasz, postaraj się przeczytać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Model Dostępnej Kultury</w:t>
        </w:r>
      </w:hyperlink>
      <w:r w:rsidDel="00000000" w:rsidR="00000000" w:rsidRPr="00000000">
        <w:rPr>
          <w:rtl w:val="0"/>
        </w:rPr>
        <w:t xml:space="preserve">. To uniwersalny i kompleksowy poradnik wprowadzania i rozwijania dostępności w instytucjach kultury. Zgodnie z jego założeniami dostępność należy zapewniać w 5 obszarach.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heading=h.9rxvi422kxrx" w:id="6"/>
      <w:bookmarkEnd w:id="6"/>
      <w:r w:rsidDel="00000000" w:rsidR="00000000" w:rsidRPr="00000000">
        <w:rPr>
          <w:rtl w:val="0"/>
        </w:rPr>
        <w:t xml:space="preserve">Obszar Widzenia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Sprawdź, czy</w:t>
      </w:r>
      <w:r w:rsidDel="00000000" w:rsidR="00000000" w:rsidRPr="00000000">
        <w:rPr>
          <w:b w:val="1"/>
          <w:rtl w:val="0"/>
        </w:rPr>
        <w:t xml:space="preserve"> informacje wizualne </w:t>
      </w:r>
      <w:r w:rsidDel="00000000" w:rsidR="00000000" w:rsidRPr="00000000">
        <w:rPr>
          <w:rtl w:val="0"/>
        </w:rPr>
        <w:t xml:space="preserve">w Twojej bibliotece są dostępne dla każdego. Jeśli nie, w zależności od okoliczności, postaraj się zapewnić: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audiodeskrypcję - opis tego, co wizualne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materiały dotykowe (na przykład oryginalne przedmioty, makiety, tyflografiki)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dźwiękowe oznaczenia istotnych miejsc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większą czcionkę na drukowanych materiałach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lupy, powiększalniki, folie powiększające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dostępną stronę internetową</w:t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Obszar Słyszenia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Sprawdź, czy </w:t>
      </w:r>
      <w:r w:rsidDel="00000000" w:rsidR="00000000" w:rsidRPr="00000000">
        <w:rPr>
          <w:b w:val="1"/>
          <w:rtl w:val="0"/>
        </w:rPr>
        <w:t xml:space="preserve">informacje dźwiękowe</w:t>
      </w:r>
      <w:r w:rsidDel="00000000" w:rsidR="00000000" w:rsidRPr="00000000">
        <w:rPr>
          <w:rtl w:val="0"/>
        </w:rPr>
        <w:t xml:space="preserve"> w Twojej bibliotece są dostępne dla każdego. Jeśli nie, w zależności od okoliczności, postaraj się zapewnić: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napisy dla niesłyszących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tłumaczenie na język migowy - dla Głuchych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pętlę indukcyjną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informacje pisane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prostym językiem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Obszar Poruszania się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Sprawdź, czy </w:t>
      </w:r>
      <w:r w:rsidDel="00000000" w:rsidR="00000000" w:rsidRPr="00000000">
        <w:rPr>
          <w:b w:val="1"/>
          <w:rtl w:val="0"/>
        </w:rPr>
        <w:t xml:space="preserve">wszyscy będą mogli wejść samodzielnie do każdego pomieszczenia</w:t>
      </w:r>
      <w:r w:rsidDel="00000000" w:rsidR="00000000" w:rsidRPr="00000000">
        <w:rPr>
          <w:rtl w:val="0"/>
        </w:rPr>
        <w:t xml:space="preserve">. Jeśli nie, w zależności od okoliczności, postaraj się zapewnić: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miejsce dostępne architektonicznie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rozkładane szyny niwelujące wysokie progi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gumowe, rozwijane maty, które wyrównują drogę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asystę w przypadku osób, które mają niesprawne ręce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różne typy krzeseł, mebli, z oparciem i podłokietnikami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stoły odpowiedniej wysokości podczas warsztatu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rzetelną informację o barierach i rozwiązaniach w tym zakresie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Dostępną toaletę.</w:t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Obszar Rozumienia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Sprawdź, czy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wszystkie informacje są zrozumiałe dla każdego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Jeśli nie, w zależności od okoliczności, postaraj się zapewnić: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przedprzewodnik - pomaga przygotować się do wizyty w bibliotece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język prosty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tekst łatwy do czytania i rozumienia (ETR)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inne alternatywne sposoby komunikowania się, np. tablice z piktogramami i grafikami czy zdjęciami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/>
      </w:pPr>
      <w:bookmarkStart w:colFirst="0" w:colLast="0" w:name="_heading=h.er5ykvimq5ao" w:id="10"/>
      <w:bookmarkEnd w:id="10"/>
      <w:r w:rsidDel="00000000" w:rsidR="00000000" w:rsidRPr="00000000">
        <w:rPr>
          <w:rtl w:val="0"/>
        </w:rPr>
        <w:t xml:space="preserve">Obszar Czucia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Sprawdź, czy</w:t>
      </w:r>
      <w:r w:rsidDel="00000000" w:rsidR="00000000" w:rsidRPr="00000000">
        <w:rPr>
          <w:b w:val="1"/>
          <w:rtl w:val="0"/>
        </w:rPr>
        <w:t xml:space="preserve"> każdy może komfortowo,  bezpiecznie i z poczuciem podmiotowości korzystać z oferty Twojej biblioteki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Jeśli nie, w zależności od okoliczności, postaraj się zapewnić m.in.: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przyjazne sensorycznie warunki - to m.in. mniejsza liczba osób, ograniczone lub wyłączone głośne dźwięki, wyłączone migające światła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mapy sensoryczne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trigger warnings - informacja o tematach poruszanych podczas spotkań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ciche godziny 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słuchawki wygłuszające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miejsce wyciszenia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heading=h.17dp8vu" w:id="11"/>
      <w:bookmarkEnd w:id="11"/>
      <w:r w:rsidDel="00000000" w:rsidR="00000000" w:rsidRPr="00000000">
        <w:rPr>
          <w:rtl w:val="0"/>
        </w:rPr>
        <w:t xml:space="preserve">Czwarty krok – Informacja i promocja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Zadbaj o dostępną promocję.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Zbierz i uporządkuj wszystkie dotychczasowe ustalenia. 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Przygotuj zrozumiały, przejrzysty komunikat. 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Pisz prostym językiem.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Zadbaj, by Twój komunikat o dostępności dotarł do osób ze szczególnymi potrzebami.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Umieść te informacje na stronie Biblioteki, a później wstawiaj do postów tylko link do zakładki z tymi Informacjami.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Dodawaj te informacje do zaproszeń na kolejne, organizowane wydarzenia.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Jeśli umieszczasz te informacje na innych stronach internetowych, sprawdź ich dostępność cyfrową.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czasie promocji używaj różnych kanałów.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Dbaj o właściwą formę przygotowywanych komunikatów: vlog w PJM, plakat, informacja głosowa, tekst. Każda forma będzie znakomita dla innych osób ze szczególnymi potrzebami.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Promuj wydarzenie minimum 2-3 tygodnie przed jego rozpoczęciem.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Opracowanie: Fundacja Kultury bez Barier</w:t>
      </w:r>
    </w:p>
    <w:p w:rsidR="00000000" w:rsidDel="00000000" w:rsidP="00000000" w:rsidRDefault="00000000" w:rsidRPr="00000000" w14:paraId="0000005B">
      <w:pPr>
        <w:rPr/>
      </w:pPr>
      <w:bookmarkStart w:colFirst="0" w:colLast="0" w:name="_heading=h.3rdcrjn" w:id="12"/>
      <w:bookmarkEnd w:id="12"/>
      <w:r w:rsidDel="00000000" w:rsidR="00000000" w:rsidRPr="00000000">
        <w:rPr>
          <w:rtl w:val="0"/>
        </w:rPr>
        <w:t xml:space="preserve">Tekst: Ania Żórawska, Robert Więckowski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 w:val="1"/>
    <w:rsid w:val="00AF29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power.gov.pl/media/13597/informacja-dla-wszystkich.pdf" TargetMode="External"/><Relationship Id="rId9" Type="http://schemas.openxmlformats.org/officeDocument/2006/relationships/hyperlink" Target="https://www.gov.pl/web/dostepnosc-cyfrowa/szkolenie---zrozumialosc-i-prosty-jezy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8" Type="http://schemas.openxmlformats.org/officeDocument/2006/relationships/hyperlink" Target="https://www.gov.pl/web/kultura/model-dostepnej-kultury-dostepny-dla-wszystkich-instytucji-kul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hJbCeJnXSSSpXG3+NiL9hgRA==">CgMxLjAyCGguZ2pkZ3hzMgloLjMwajB6bGwyCWguMWZvYjl0ZTIJaC4zem55c2g3MgloLjJldDkycDAyCGgudHlqY3d0Mg5oLjlyeHZpNDIya3hyeDIJaC4xdDNoNXNmMgloLjRkMzRvZzgyCWguMnM4ZXlvMTIOaC5lcjV5a3ZpbXE1YW8yCWguMTdkcDh2dTIJaC4zcmRjcmpuOAByITFnbXpqalZ6RDJwa0NQMVFtbVVpSHpZMndoakFuN3kwaA==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2024-10-03T10:52:00Z</dcterms:created>
</cp:coreProperties>
</file>